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2A" w:rsidRPr="00C4682A" w:rsidRDefault="00C4682A" w:rsidP="002C11D5">
      <w:pPr>
        <w:shd w:val="clear" w:color="auto" w:fill="739E6F"/>
        <w:bidi/>
        <w:spacing w:after="150" w:line="240" w:lineRule="auto"/>
        <w:rPr>
          <w:rFonts w:ascii="iransansbold" w:eastAsia="Times New Roman" w:hAnsi="iransansbold" w:cs="B Nazanin"/>
          <w:color w:val="2D582A"/>
          <w:sz w:val="24"/>
          <w:szCs w:val="24"/>
          <w:lang w:bidi="fa-IR"/>
        </w:rPr>
      </w:pPr>
      <w:r w:rsidRPr="00C4682A">
        <w:rPr>
          <w:rFonts w:ascii="iransansbold" w:eastAsia="Times New Roman" w:hAnsi="iransansbold" w:cs="B Nazanin"/>
          <w:color w:val="2D582A"/>
          <w:sz w:val="24"/>
          <w:szCs w:val="24"/>
          <w:rtl/>
          <w:lang w:bidi="fa-IR"/>
        </w:rPr>
        <w:t>آتش سوزی ساختمان</w:t>
      </w:r>
    </w:p>
    <w:p w:rsidR="00C4682A" w:rsidRPr="00C4682A" w:rsidRDefault="00C4682A" w:rsidP="002C11D5">
      <w:pPr>
        <w:shd w:val="clear" w:color="auto" w:fill="FFFFFF"/>
        <w:bidi/>
        <w:spacing w:after="0" w:line="405" w:lineRule="atLeast"/>
        <w:rPr>
          <w:rFonts w:ascii="iransans" w:eastAsia="Times New Roman" w:hAnsi="iransans" w:cs="B Nazanin"/>
          <w:color w:val="333333"/>
          <w:sz w:val="24"/>
          <w:szCs w:val="24"/>
          <w:rtl/>
          <w:lang w:bidi="fa-IR"/>
        </w:rPr>
      </w:pP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ایمنی ساختمان ها در برابر حریق از مسائل مهمی است که باید در طراحی و ساخت ساختمانها مورد توجه قرار گیرد خصوصاً با توجه به رویکرد فعلی صنعت ساخت و ساز به مصالح و سیستم های ساختمانی جدید و سبک و استفاده از انواع عایق های حرارتی، صوتی، پوشش های جدید و محصولات پلیمری، توجه به رعایت اصول ایمنی حریق در مراحل مختلف طراحی، انتخاب مصالح و اجرا ضروری می‏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محورهای اصلی فعالیت های بخش آتش و ساختمان به شرح زیر است:</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 تعیین مشخصات مواد و مصالح ساختمانی و نیز وسایل مورد استفاده در ساختمان ها در برابر آتش به وسیله آزمایش های </w:t>
      </w:r>
      <w:bookmarkStart w:id="0" w:name="_GoBack"/>
      <w:r w:rsidRPr="00C4682A">
        <w:rPr>
          <w:rFonts w:ascii="Tahoma" w:eastAsia="Times New Roman" w:hAnsi="Tahoma" w:cs="B Nazanin"/>
          <w:color w:val="333333"/>
          <w:sz w:val="24"/>
          <w:szCs w:val="24"/>
          <w:shd w:val="clear" w:color="auto" w:fill="FFFFFF"/>
          <w:rtl/>
          <w:lang w:bidi="fa-IR"/>
        </w:rPr>
        <w:t>استاندارد</w:t>
      </w:r>
    </w:p>
    <w:bookmarkEnd w:id="0"/>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بررسی رفتار و تعیین مقاومت اجزای ساختمانی (شامل: انواع دیوار، تیغه، کف، سقف، ستون، در، درپوش کانال ها و غیره) در برابر آتش</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تحقیقات به منظور اصلاح خواص مواد مصالح در برابر آتش به منظور جلوگیری از اشتعال و یا ایجاد تأخیر در شعله‏ وری و گسترش آتش</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آزمایش و کنترل کیفیت دستگاه ها و لوازم اعلام خطر و فرونشانی آتش</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مطالعه و بررسی جنبه‏ های معماری و طراحی ساختمان به منظور جلوگیری از گسترش آتش و دود و گازهای حاصل از آن در ساختمان ها</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تهیه استانداردها، مقررات، دستورالعمل‏ های اجرایی و راهنماهای مربوط به ایمنی ساختمان ها در برابر آتش</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بررسی دینامیک گسترش حریق در ساختمان ها و تهیه مدل های مربوط به منظور پیش بینی الزامات ایمنی آتش در انواع ساختمان ها</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بررسی و تحلیل رفتارهای انسانی در هنگام حریق به منظور استفاده در طراحی‏ ها، تدوین ضوابط و دوره‌های آموزشی</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همکاری در برگزاری دوره‌های آموزشی (تخصصی و عمومی)</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امکانات آزمایشگاهی:</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بخش آتش و ساختمان فعالیت های آزمایشگاهی خود را بر روی طبقه‌بندی جامع مصالح و فرآورده‌های ساختمانی در برابر آتش متمرکز ساخته است که از طریق آزمایش های حرارت‌ زایی سوختن مواد، پیشروی شعله بر روی فرآورده‌ها، و قابلیت سوختن مصالح به اجرا درمی‌ آورد.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آزمایش حرارت‌ زایی:</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یکی از مشخصات بسیار مهم مواد از نظر خطر حریق، میزان حرارت‌ زایی آن ها در هنگام اشتعال می‌باشد. از جمله دستگاه های پیشرفته برای اندازه‌گیری این مشخصه، دستگاه گرماسنج مخروطی می‌باشد که براساس تئوری «مصرف اکسیژن» ساخته شده، و از مقبولیت مجامع علمی- تخصصی و مؤسسه بین‌ المللی استاندارد برخوردار است. از دیگر قابلیت های که این دستگاه </w:t>
      </w:r>
      <w:r w:rsidRPr="00C4682A">
        <w:rPr>
          <w:rFonts w:ascii="Tahoma" w:eastAsia="Times New Roman" w:hAnsi="Tahoma" w:cs="B Nazanin"/>
          <w:color w:val="333333"/>
          <w:sz w:val="24"/>
          <w:szCs w:val="24"/>
          <w:shd w:val="clear" w:color="auto" w:fill="FFFFFF"/>
          <w:rtl/>
          <w:lang w:bidi="fa-IR"/>
        </w:rPr>
        <w:lastRenderedPageBreak/>
        <w:t xml:space="preserve">تعیین زمان افروزش، سرعت آزاد شدن حرارت، دانسیته دود، و درصد گازهای </w:t>
      </w:r>
      <w:r w:rsidRPr="00C4682A">
        <w:rPr>
          <w:rFonts w:ascii="Tahoma" w:eastAsia="Times New Roman" w:hAnsi="Tahoma" w:cs="B Nazanin"/>
          <w:color w:val="333333"/>
          <w:sz w:val="24"/>
          <w:szCs w:val="24"/>
          <w:shd w:val="clear" w:color="auto" w:fill="FFFFFF"/>
          <w:lang w:bidi="fa-IR"/>
        </w:rPr>
        <w:t>CO</w:t>
      </w:r>
      <w:r w:rsidRPr="00C4682A">
        <w:rPr>
          <w:rFonts w:ascii="Tahoma" w:eastAsia="Times New Roman" w:hAnsi="Tahoma" w:cs="B Nazanin"/>
          <w:color w:val="333333"/>
          <w:sz w:val="24"/>
          <w:szCs w:val="24"/>
          <w:shd w:val="clear" w:color="auto" w:fill="FFFFFF"/>
          <w:rtl/>
          <w:lang w:bidi="fa-IR"/>
        </w:rPr>
        <w:t xml:space="preserve"> و</w:t>
      </w:r>
      <w:r w:rsidRPr="00C4682A">
        <w:rPr>
          <w:rFonts w:ascii="Times New Roman" w:eastAsia="Times New Roman" w:hAnsi="Times New Roman" w:cs="Times New Roman" w:hint="cs"/>
          <w:color w:val="333333"/>
          <w:sz w:val="24"/>
          <w:szCs w:val="24"/>
          <w:shd w:val="clear" w:color="auto" w:fill="FFFFFF"/>
          <w:rtl/>
          <w:lang w:bidi="fa-IR"/>
        </w:rPr>
        <w:t> </w:t>
      </w:r>
      <w:r w:rsidRPr="00C4682A">
        <w:rPr>
          <w:rFonts w:ascii="iransans" w:eastAsia="Times New Roman" w:hAnsi="iransans" w:cs="B Nazanin"/>
          <w:color w:val="333333"/>
          <w:sz w:val="24"/>
          <w:szCs w:val="24"/>
          <w:shd w:val="clear" w:color="auto" w:fill="FFFFFF"/>
          <w:vertAlign w:val="subscript"/>
          <w:rtl/>
          <w:lang w:bidi="fa-IR"/>
        </w:rPr>
        <w:t>۲</w:t>
      </w:r>
      <w:r w:rsidRPr="00C4682A">
        <w:rPr>
          <w:rFonts w:ascii="Tahoma" w:eastAsia="Times New Roman" w:hAnsi="Tahoma" w:cs="B Nazanin"/>
          <w:color w:val="333333"/>
          <w:sz w:val="24"/>
          <w:szCs w:val="24"/>
          <w:shd w:val="clear" w:color="auto" w:fill="FFFFFF"/>
          <w:lang w:bidi="fa-IR"/>
        </w:rPr>
        <w:t>CO</w:t>
      </w:r>
      <w:r w:rsidRPr="00C4682A">
        <w:rPr>
          <w:rFonts w:ascii="Tahoma" w:eastAsia="Times New Roman" w:hAnsi="Tahoma" w:cs="B Nazanin"/>
          <w:color w:val="333333"/>
          <w:sz w:val="24"/>
          <w:szCs w:val="24"/>
          <w:shd w:val="clear" w:color="auto" w:fill="FFFFFF"/>
          <w:rtl/>
          <w:lang w:bidi="fa-IR"/>
        </w:rPr>
        <w:t xml:space="preserve"> حاصل از احتراق است.</w:t>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آزمایش پیشروی سطحی شعله:</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از مشخصات بسیار مهم مصالح از نظر حریق، سرعت و میزان پیشروی سطحی شعله بر روی آن می‌باشد. در بسیاری از مقررات ساختمانی و دستورالعمل‌های مربوط، طبقه‌بندی مصالح و فرآورده‌های ساختمانی، که براساس این مشخصه صورت گرفته است، محدودیت هایی برای طبقات خطرناک اعمال می‌ گردد. روش های متنوعی برای اندازه‌گیری این مشخصه وجود دارد که مهمترین آنها روش استاندارد ۵۶۵۸</w:t>
      </w:r>
      <w:r w:rsidRPr="00C4682A">
        <w:rPr>
          <w:rFonts w:ascii="Tahoma" w:eastAsia="Times New Roman" w:hAnsi="Tahoma" w:cs="B Nazanin"/>
          <w:color w:val="333333"/>
          <w:sz w:val="24"/>
          <w:szCs w:val="24"/>
          <w:shd w:val="clear" w:color="auto" w:fill="FFFFFF"/>
          <w:lang w:bidi="fa-IR"/>
        </w:rPr>
        <w:t>ISO</w:t>
      </w:r>
      <w:r w:rsidRPr="00C4682A">
        <w:rPr>
          <w:rFonts w:ascii="Tahoma" w:eastAsia="Times New Roman" w:hAnsi="Tahoma" w:cs="B Nazanin"/>
          <w:color w:val="333333"/>
          <w:sz w:val="24"/>
          <w:szCs w:val="24"/>
          <w:shd w:val="clear" w:color="auto" w:fill="FFFFFF"/>
          <w:rtl/>
          <w:lang w:bidi="fa-IR"/>
        </w:rPr>
        <w:t xml:space="preserve"> است.</w:t>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آزمایش قابلیت سوختن مواد: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یکی از طبقه‌ بندی های مواد و مصالح از نظر خطر حریق آنها، که در اکثر مقررات ساختمانی نیز به کار رفته است، تقسیم مصالح به دو دسته قابل سوختن و غیرقابل سوختن می‌باشد. برای ارزیابی مواد از این نظر از کوره‌‌ ای مخصوص استفاده شده و آزمایش در </w:t>
      </w:r>
      <w:r w:rsidRPr="00C4682A">
        <w:rPr>
          <w:rFonts w:ascii="Tahoma" w:eastAsia="Times New Roman" w:hAnsi="Tahoma" w:cs="B Nazanin"/>
          <w:color w:val="333333"/>
          <w:sz w:val="24"/>
          <w:szCs w:val="24"/>
          <w:shd w:val="clear" w:color="auto" w:fill="FFFFFF"/>
          <w:lang w:bidi="fa-IR"/>
        </w:rPr>
        <w:t>C°</w:t>
      </w:r>
      <w:r w:rsidRPr="00C4682A">
        <w:rPr>
          <w:rFonts w:ascii="Tahoma" w:eastAsia="Times New Roman" w:hAnsi="Tahoma" w:cs="B Nazanin"/>
          <w:color w:val="333333"/>
          <w:sz w:val="24"/>
          <w:szCs w:val="24"/>
          <w:shd w:val="clear" w:color="auto" w:fill="FFFFFF"/>
          <w:rtl/>
          <w:lang w:bidi="fa-IR"/>
        </w:rPr>
        <w:t>۷۵۰</w:t>
      </w:r>
      <w:r w:rsidRPr="00C4682A">
        <w:rPr>
          <w:rFonts w:ascii="Tahoma" w:eastAsia="Times New Roman" w:hAnsi="Tahoma" w:cs="B Nazanin"/>
          <w:color w:val="333333"/>
          <w:sz w:val="24"/>
          <w:szCs w:val="24"/>
          <w:shd w:val="clear" w:color="auto" w:fill="FFFFFF"/>
          <w:lang w:bidi="fa-IR"/>
        </w:rPr>
        <w:t>C</w:t>
      </w:r>
      <w:r w:rsidRPr="00C4682A">
        <w:rPr>
          <w:rFonts w:ascii="Tahoma" w:eastAsia="Times New Roman" w:hAnsi="Tahoma" w:cs="B Nazanin"/>
          <w:color w:val="333333"/>
          <w:sz w:val="24"/>
          <w:szCs w:val="24"/>
          <w:shd w:val="clear" w:color="auto" w:fill="FFFFFF"/>
          <w:rtl/>
          <w:lang w:bidi="fa-IR"/>
        </w:rPr>
        <w:t xml:space="preserve"> صورت می‌گیرد. استانداردهای </w:t>
      </w:r>
      <w:r w:rsidRPr="00C4682A">
        <w:rPr>
          <w:rFonts w:ascii="Tahoma" w:eastAsia="Times New Roman" w:hAnsi="Tahoma" w:cs="B Nazanin"/>
          <w:color w:val="333333"/>
          <w:sz w:val="24"/>
          <w:szCs w:val="24"/>
          <w:shd w:val="clear" w:color="auto" w:fill="FFFFFF"/>
          <w:lang w:bidi="fa-IR"/>
        </w:rPr>
        <w:t>SO, BS,ASTM</w:t>
      </w:r>
      <w:r w:rsidRPr="00C4682A">
        <w:rPr>
          <w:rFonts w:ascii="Tahoma" w:eastAsia="Times New Roman" w:hAnsi="Tahoma" w:cs="B Nazanin"/>
          <w:color w:val="333333"/>
          <w:sz w:val="24"/>
          <w:szCs w:val="24"/>
          <w:shd w:val="clear" w:color="auto" w:fill="FFFFFF"/>
          <w:rtl/>
          <w:lang w:bidi="fa-IR"/>
        </w:rPr>
        <w:t xml:space="preserve"> این آزمایش را به طور مشابه مورد تصویب قرار داده‌ اند و صرفاً در برخی جزئیات و تحلیل نتایج تفاوت هایی دارند.</w:t>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حفاظت ساختمان ها در مقابل حریق:</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اجرای تأسیسات برقی، مکانیکی و استفاده از مصالح سوختنی، توسعة‌ شبکه‌های انرژی، برق و گاز و بکارگیری تجهیزات گوناگون و نوع استفاده از فضای ساختمان ها سبب افزایش احتمال آتش‌ سوزی در ساختمان ها گردیده است. به همین دلیل توجه بیشتر به موضوع حفاظت ساختمان ها در برابر حریق امری ضروری و اجتناب‌ ناپذیر می‌باشد. لذا به منظور حفظ جان و مال انسان ها و فراهم ساختن ایمنی لازم در برابر آتش‌ سوزی، رعایت اصولی در طراحی و اجرای ساختمان ضروری می‌باشد که مهمترین آن ها عبارتند از:</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 تأمین تمهیدات لازم در طراحی و اجرای ساختمان ها به منظور پیشگیری از بروز حریق و مقاوم بودن بنا در مقابل حریق.</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۲- فراهم ساختن شبکه‌های علائمی محافظ(تشخیص، هشدار، اعلام به صورت تابلو) و امکانات کنترل و اطفاء حریق در ساختمان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۳- جلوگیری از گسترش آتش و دود در ساختمان و سرایت حریق از یک ساختمان به ساختمان دیگر.</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۴- پیش‌بینی راههای خروج جهت خارج شدن به موقع و ایمن افراد از ساختمان و انتقال آن ها به مکان های امن.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۵- دیوارهای مشترک بین ساختمان ها به نحوی طراحی و اجرا شوند که در برابر گسترش حریق از یک ساختمان به ساختمان دیگر مقاومت نمایند.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۶- دیوارهای خارجی ساختمان متناسب با کاربری و ابعاد ساختمان در برابر گسترش حریق به خارج از آن مقاومت نمایند.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۷- بام ها به نحوی طراحی و اجرا شوند که با توجه به موقعیت ساختمان از گسترش حریق به اماکن مجاور جلوگیری گردد.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۸- راه رسیدن خودروها، وسایل و امکانات آتش‌ نشانی به مجاورت ساختمان وجود داشته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۹- دسترسی نیروهای آتش‌ نشانی به فضاهای داخلی ساختمان باید مسیرهای امن در نظر گرفته شود.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۱۰- به طور کلی ضوابط نشریه شماره ۱۱۲ دفتر تحقیقات و معیارهای فنی سازمان برنامه و بودجه رعایت گردد.</w:t>
      </w:r>
      <w:r w:rsidRPr="00C4682A">
        <w:rPr>
          <w:rFonts w:ascii="iransans" w:eastAsia="Times New Roman" w:hAnsi="iransans" w:cs="B Nazanin"/>
          <w:color w:val="333333"/>
          <w:sz w:val="24"/>
          <w:szCs w:val="24"/>
          <w:shd w:val="clear" w:color="auto" w:fill="FFFFFF"/>
          <w:rtl/>
          <w:lang w:bidi="fa-IR"/>
        </w:rPr>
        <w:br/>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lastRenderedPageBreak/>
        <w:t>نکات پیشگیری آتش‌ سوزی در ساختمان: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 در تمام ساختمان ها به منظور پیشگیری از آتش‌ سوزی یا سرایت و توسعه آن باید درب‌ها و پنجره‌ها به خوبی باز و بسته شوند تا از طریق درب‌های نیمه‌ باز و درزدار حرارت و آتش به قسمت های دیگر سرایت نکند.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۲- در انبارها یا کارخانجات کمبود جا و فشردگی مواد قابل اشتعال در فضای تنگ موجب گسترش سریع آتش‌ سوزی می‌شود.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۳- اگر ساختمان کارگاه چند طبقه باشد، باید ماشین‌ آلات و قطعات سنگین در طبقه پایین قرار گیرد تا در موقع بروز حریق که منجر به سستی ساختمان می‌ شود قطعات سنگین به طبقات پایین سقوط نکنند.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۴- در محل هایی که بسته‌ بندی انجام می‌شود باید ظروف فلزی درپوش‌ دار جهت ریختن خرده چوب، مقوا، کاغذ، نخ و پارچه و مواد دیگر وجود داشته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۵- مایعات قابل اشتعال و گازهای قابل اشتعال باید در بیرون ساختمان ها قرار داده شوند و به اندازه مصرف به داخل ساختمان برده شود.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۶- ضایعات و مواد زائد کارخانه‌ها باید روزانه از ساختمان خارج و معدوم گردد.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۷- بازدید آخر وقت در کارگاه ها، کارخانه‌ها، انبارها و ساختمان های مشابه باید پس از هر موعد کاری انجام شود.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۸- به منظور پیشگیری از خطرات حریق و سرایت آن باید تا حد امکان بین دو ساختمان فاصله کافی وجود داشته باشد، یا با ایجاد دیوار مجزا گردد و پشت دیوارها از مواد قابل اشتعال خالی باشد.</w:t>
      </w:r>
      <w:r w:rsidRPr="00C4682A">
        <w:rPr>
          <w:rFonts w:ascii="iransans" w:eastAsia="Times New Roman" w:hAnsi="iransans" w:cs="B Nazanin"/>
          <w:color w:val="333333"/>
          <w:sz w:val="24"/>
          <w:szCs w:val="24"/>
          <w:shd w:val="clear" w:color="auto" w:fill="FFFFFF"/>
          <w:rtl/>
          <w:lang w:bidi="fa-IR"/>
        </w:rPr>
        <w:br/>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ضوابط مربوط به آسانسور:</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 محل آسانسور باید خارج از مرکز دستگاه پله در نظر گرفته شود.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۲- چاه آسانسور باید تا روی فنداسیون ساختمان امتداد یابد.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۳- ابعاد مفید چاه آسانسور حداقل ۱۵۰×۱۵۰ سانتی‌ متر می‌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۴- درب چاه آسانسور داخل موتور‌خانه تأسیسات نباید قرار گیرد.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۵- در نظر گرفتن اتاق مستقل برای موتورخانه آسانسور با دریچه به ابعاد حداقل </w:t>
      </w:r>
      <w:r w:rsidRPr="00C4682A">
        <w:rPr>
          <w:rFonts w:ascii="Tahoma" w:eastAsia="Times New Roman" w:hAnsi="Tahoma" w:cs="B Nazanin"/>
          <w:color w:val="333333"/>
          <w:sz w:val="24"/>
          <w:szCs w:val="24"/>
          <w:shd w:val="clear" w:color="auto" w:fill="FFFFFF"/>
          <w:lang w:bidi="fa-IR"/>
        </w:rPr>
        <w:t xml:space="preserve">cm </w:t>
      </w:r>
      <w:r w:rsidRPr="00C4682A">
        <w:rPr>
          <w:rFonts w:ascii="Tahoma" w:eastAsia="Times New Roman" w:hAnsi="Tahoma" w:cs="B Nazanin"/>
          <w:color w:val="333333"/>
          <w:sz w:val="24"/>
          <w:szCs w:val="24"/>
          <w:shd w:val="clear" w:color="auto" w:fill="FFFFFF"/>
          <w:rtl/>
          <w:lang w:bidi="fa-IR"/>
        </w:rPr>
        <w:t>۸۰</w:t>
      </w:r>
      <w:r w:rsidRPr="00C4682A">
        <w:rPr>
          <w:rFonts w:ascii="Tahoma" w:eastAsia="Times New Roman" w:hAnsi="Tahoma" w:cs="B Nazanin"/>
          <w:color w:val="333333"/>
          <w:sz w:val="24"/>
          <w:szCs w:val="24"/>
          <w:shd w:val="clear" w:color="auto" w:fill="FFFFFF"/>
          <w:lang w:bidi="fa-IR"/>
        </w:rPr>
        <w:t>×</w:t>
      </w:r>
      <w:r w:rsidRPr="00C4682A">
        <w:rPr>
          <w:rFonts w:ascii="Tahoma" w:eastAsia="Times New Roman" w:hAnsi="Tahoma" w:cs="B Nazanin"/>
          <w:color w:val="333333"/>
          <w:sz w:val="24"/>
          <w:szCs w:val="24"/>
          <w:shd w:val="clear" w:color="auto" w:fill="FFFFFF"/>
          <w:rtl/>
          <w:lang w:bidi="fa-IR"/>
        </w:rPr>
        <w:t>۶۰ زیر کف موتورخانه و با بازشو به بیرون.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۶- هر گونه بازشو، روزنه، دریچه به چاه آسانسور به جز در ورودی به چاه و دریچه مجاز نمی‌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۷- رعایت کلیه اصول استاندارد مربوط به ساخت خود آسانسور و داشتن تاییدیه شرکت بازرسی و کیفیت استاندارد ایران.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۸- عدم عبور هر گونه لوله‌های تأسیسات آب سرد، گرم، دودکش‌ها، لوله‌های گاز، کابل های برق از داخل چاه آسانسور به جز تجهیزات ضروری خود آسانسور.</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۹- نصب قفل سوئیچی روی دریچه کف موتورخانه و درب اتاق موتورخانه آسانسور.</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۱۰- نصب مشبک فلزی با خانه‌های </w:t>
      </w:r>
      <w:r w:rsidRPr="00C4682A">
        <w:rPr>
          <w:rFonts w:ascii="Tahoma" w:eastAsia="Times New Roman" w:hAnsi="Tahoma" w:cs="B Nazanin"/>
          <w:color w:val="333333"/>
          <w:sz w:val="24"/>
          <w:szCs w:val="24"/>
          <w:shd w:val="clear" w:color="auto" w:fill="FFFFFF"/>
          <w:lang w:bidi="fa-IR"/>
        </w:rPr>
        <w:t>cm</w:t>
      </w:r>
      <w:r w:rsidRPr="00C4682A">
        <w:rPr>
          <w:rFonts w:ascii="Tahoma" w:eastAsia="Times New Roman" w:hAnsi="Tahoma" w:cs="B Nazanin"/>
          <w:color w:val="333333"/>
          <w:sz w:val="24"/>
          <w:szCs w:val="24"/>
          <w:shd w:val="clear" w:color="auto" w:fill="FFFFFF"/>
          <w:rtl/>
          <w:lang w:bidi="fa-IR"/>
        </w:rPr>
        <w:t>۲</w:t>
      </w:r>
      <w:r w:rsidRPr="00C4682A">
        <w:rPr>
          <w:rFonts w:ascii="Tahoma" w:eastAsia="Times New Roman" w:hAnsi="Tahoma" w:cs="B Nazanin"/>
          <w:color w:val="333333"/>
          <w:sz w:val="24"/>
          <w:szCs w:val="24"/>
          <w:shd w:val="clear" w:color="auto" w:fill="FFFFFF"/>
          <w:lang w:bidi="fa-IR"/>
        </w:rPr>
        <w:t>×</w:t>
      </w:r>
      <w:r w:rsidRPr="00C4682A">
        <w:rPr>
          <w:rFonts w:ascii="Tahoma" w:eastAsia="Times New Roman" w:hAnsi="Tahoma" w:cs="B Nazanin"/>
          <w:color w:val="333333"/>
          <w:sz w:val="24"/>
          <w:szCs w:val="24"/>
          <w:shd w:val="clear" w:color="auto" w:fill="FFFFFF"/>
          <w:rtl/>
          <w:lang w:bidi="fa-IR"/>
        </w:rPr>
        <w:t>۲ (حفاظ) روی پنجره و روزنه‌های اتاق موتورخانه.</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۱۱- کابین آسانسور باید مجهز به درب با آیفون ثابت روی بدنه بدون گوشی متحرک، زنگ خطر، تهویه، روشنایی ۱۲ ولت تغذیه از باتری با شارژ رله اتوماتیک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۱۲- دیوارهای جانبی چاه آسانسور باید مقاوم در مقابل حریق، خودایستا و بدون هیچ روزنه‌ ای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۱۳- وجود چاه ارت و اتصال اسکلت فلزی چاه، کابین، قاب، وزن و کلیه قسمت ها به سیستم ارتینگ با مقاومت حداکثر ۵۰ اهم.</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lastRenderedPageBreak/>
        <w:t>۱۴- نصب تابلو که در زمان حریق به هیچ عنوان از آسانسور استفاده نگردد.</w:t>
      </w:r>
      <w:r w:rsidRPr="00C4682A">
        <w:rPr>
          <w:rFonts w:ascii="iransans" w:eastAsia="Times New Roman" w:hAnsi="iransans" w:cs="B Nazanin"/>
          <w:color w:val="333333"/>
          <w:sz w:val="24"/>
          <w:szCs w:val="24"/>
          <w:shd w:val="clear" w:color="auto" w:fill="FFFFFF"/>
          <w:rtl/>
          <w:lang w:bidi="fa-IR"/>
        </w:rPr>
        <w:br/>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دستورالعمل مربوط به برق روشنایی اضطراری ساختمان:</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 سیستم برق براساس مبحث سیزدهم مقررات ملی ساختمان ایران اجراء گردد.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۲- تابلو برق بایستی مجهز به فیوز مینیاتوری مستقل برای سرویس های بهداشتی(حمام و دستشویی)، آشپزخانه، سالن، اتاق خواب، کولر، موتورخانه و غیره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۳- تابلو برق بایستی در مجاورت در اصلی و داخل واحد قرار گیرد.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۴- هر یک از تابلوهای برق به کلید قطع برق مجهز باشند.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۵- کابل ها و لوله‌های سیستم برق‌ رسانی باید از داکت های مجزا و یا داخل دیوار عبور نماید.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۶- داشتن سیستم ارتینگ و صاعقه‌ گیر.</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۷- داشتن برق اضطراری ۱۲ ولت با باتری و شارژ اتوماتیک جهت آسانسور، پله اضطراری و زیرزمین های تاریک.</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 xml:space="preserve">۸- رعایت ارتفاع تا ۲۰/۲ سانتی‌ متر به صورت </w:t>
      </w:r>
      <w:r w:rsidRPr="00C4682A">
        <w:rPr>
          <w:rFonts w:ascii="Tahoma" w:eastAsia="Times New Roman" w:hAnsi="Tahoma" w:cs="B Nazanin"/>
          <w:color w:val="333333"/>
          <w:sz w:val="24"/>
          <w:szCs w:val="24"/>
          <w:shd w:val="clear" w:color="auto" w:fill="FFFFFF"/>
          <w:lang w:bidi="fa-IR"/>
        </w:rPr>
        <w:t>V</w:t>
      </w:r>
      <w:r w:rsidRPr="00C4682A">
        <w:rPr>
          <w:rFonts w:ascii="Tahoma" w:eastAsia="Times New Roman" w:hAnsi="Tahoma" w:cs="B Nazanin"/>
          <w:color w:val="333333"/>
          <w:sz w:val="24"/>
          <w:szCs w:val="24"/>
          <w:shd w:val="clear" w:color="auto" w:fill="FFFFFF"/>
          <w:rtl/>
          <w:lang w:bidi="fa-IR"/>
        </w:rPr>
        <w:t xml:space="preserve">۱۲ و </w:t>
      </w:r>
      <w:r w:rsidRPr="00C4682A">
        <w:rPr>
          <w:rFonts w:ascii="Tahoma" w:eastAsia="Times New Roman" w:hAnsi="Tahoma" w:cs="B Nazanin"/>
          <w:color w:val="333333"/>
          <w:sz w:val="24"/>
          <w:szCs w:val="24"/>
          <w:shd w:val="clear" w:color="auto" w:fill="FFFFFF"/>
          <w:lang w:bidi="fa-IR"/>
        </w:rPr>
        <w:t>V</w:t>
      </w:r>
      <w:r w:rsidRPr="00C4682A">
        <w:rPr>
          <w:rFonts w:ascii="Tahoma" w:eastAsia="Times New Roman" w:hAnsi="Tahoma" w:cs="B Nazanin"/>
          <w:color w:val="333333"/>
          <w:sz w:val="24"/>
          <w:szCs w:val="24"/>
          <w:shd w:val="clear" w:color="auto" w:fill="FFFFFF"/>
          <w:rtl/>
          <w:lang w:bidi="fa-IR"/>
        </w:rPr>
        <w:t>۲۲۰ از نوع حفاظت شده در اماکن مرطوب و محوطه های آن.</w:t>
      </w:r>
      <w:r w:rsidRPr="00C4682A">
        <w:rPr>
          <w:rFonts w:ascii="iransans" w:eastAsia="Times New Roman" w:hAnsi="iransans" w:cs="B Nazanin"/>
          <w:color w:val="333333"/>
          <w:sz w:val="24"/>
          <w:szCs w:val="24"/>
          <w:shd w:val="clear" w:color="auto" w:fill="FFFFFF"/>
          <w:rtl/>
          <w:lang w:bidi="fa-IR"/>
        </w:rPr>
        <w:br/>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iransans" w:eastAsia="Times New Roman" w:hAnsi="iransans" w:cs="B Nazanin"/>
          <w:b/>
          <w:bCs/>
          <w:color w:val="333333"/>
          <w:sz w:val="24"/>
          <w:szCs w:val="24"/>
          <w:shd w:val="clear" w:color="auto" w:fill="FFFFFF"/>
          <w:rtl/>
          <w:lang w:bidi="fa-IR"/>
        </w:rPr>
        <w:t>دستورالعمل مربوط به احداث ساختمان ها در مجاورت جایگاه و انبارهای مواد سوختنی:</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۱- جایگاه‌ های عرضه سوخت بنزین و گاز: محل استقرار مخازن آن ها بایستی حداقل ۷ متر از پلاک‌ها (ساختمان های) مجاور و معبره عمومی فاصله داشته باشد.</w:t>
      </w:r>
    </w:p>
    <w:p w:rsidR="00C4682A" w:rsidRPr="00C4682A" w:rsidRDefault="00C4682A" w:rsidP="002C11D5">
      <w:pPr>
        <w:shd w:val="clear" w:color="auto" w:fill="FFFFFF"/>
        <w:bidi/>
        <w:spacing w:after="0"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۲- عدم احداث ساختمان های سینما، سالن اجتماعات، مدارس، مساجد و اماکن عمومی پر جمعیت در مجاورت آن ها.</w:t>
      </w:r>
    </w:p>
    <w:p w:rsidR="00C4682A" w:rsidRPr="00C4682A" w:rsidRDefault="00C4682A" w:rsidP="002C11D5">
      <w:pPr>
        <w:shd w:val="clear" w:color="auto" w:fill="FFFFFF"/>
        <w:bidi/>
        <w:spacing w:line="405" w:lineRule="atLeast"/>
        <w:rPr>
          <w:rFonts w:ascii="Tahoma" w:eastAsia="Times New Roman" w:hAnsi="Tahoma" w:cs="B Nazanin"/>
          <w:color w:val="333333"/>
          <w:sz w:val="24"/>
          <w:szCs w:val="24"/>
          <w:shd w:val="clear" w:color="auto" w:fill="FFFFFF"/>
          <w:rtl/>
          <w:lang w:bidi="fa-IR"/>
        </w:rPr>
      </w:pPr>
      <w:r w:rsidRPr="00C4682A">
        <w:rPr>
          <w:rFonts w:ascii="Tahoma" w:eastAsia="Times New Roman" w:hAnsi="Tahoma" w:cs="B Nazanin"/>
          <w:color w:val="333333"/>
          <w:sz w:val="24"/>
          <w:szCs w:val="24"/>
          <w:shd w:val="clear" w:color="auto" w:fill="FFFFFF"/>
          <w:rtl/>
          <w:lang w:bidi="fa-IR"/>
        </w:rPr>
        <w:t>۳- رعایت عقب‌ نشینی ساختمان های مجاور بیش از دو طبقه بر روی پیلوت به ازای هر طبقه اضافی ۳ متر.</w:t>
      </w:r>
    </w:p>
    <w:p w:rsidR="00286234" w:rsidRPr="00C4682A" w:rsidRDefault="00286234" w:rsidP="002C11D5">
      <w:pPr>
        <w:rPr>
          <w:rFonts w:cs="B Nazanin"/>
          <w:sz w:val="24"/>
          <w:szCs w:val="24"/>
        </w:rPr>
      </w:pPr>
    </w:p>
    <w:sectPr w:rsidR="00286234" w:rsidRPr="00C4682A" w:rsidSect="005663F0">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bold">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D8B"/>
    <w:rsid w:val="00286234"/>
    <w:rsid w:val="002C11D5"/>
    <w:rsid w:val="003216E3"/>
    <w:rsid w:val="00354980"/>
    <w:rsid w:val="003B540E"/>
    <w:rsid w:val="005663F0"/>
    <w:rsid w:val="006C5DA4"/>
    <w:rsid w:val="009F2253"/>
    <w:rsid w:val="00C22D8B"/>
    <w:rsid w:val="00C4682A"/>
    <w:rsid w:val="00EA7120"/>
    <w:rsid w:val="00FC30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669">
      <w:bodyDiv w:val="1"/>
      <w:marLeft w:val="0"/>
      <w:marRight w:val="0"/>
      <w:marTop w:val="0"/>
      <w:marBottom w:val="0"/>
      <w:divBdr>
        <w:top w:val="none" w:sz="0" w:space="0" w:color="auto"/>
        <w:left w:val="none" w:sz="0" w:space="0" w:color="auto"/>
        <w:bottom w:val="none" w:sz="0" w:space="0" w:color="auto"/>
        <w:right w:val="none" w:sz="0" w:space="0" w:color="auto"/>
      </w:divBdr>
      <w:divsChild>
        <w:div w:id="1451588675">
          <w:marLeft w:val="0"/>
          <w:marRight w:val="0"/>
          <w:marTop w:val="0"/>
          <w:marBottom w:val="0"/>
          <w:divBdr>
            <w:top w:val="none" w:sz="0" w:space="0" w:color="auto"/>
            <w:left w:val="none" w:sz="0" w:space="0" w:color="auto"/>
            <w:bottom w:val="none" w:sz="0" w:space="0" w:color="auto"/>
            <w:right w:val="none" w:sz="0" w:space="0" w:color="auto"/>
          </w:divBdr>
          <w:divsChild>
            <w:div w:id="1332879691">
              <w:marLeft w:val="0"/>
              <w:marRight w:val="0"/>
              <w:marTop w:val="0"/>
              <w:marBottom w:val="150"/>
              <w:divBdr>
                <w:top w:val="none" w:sz="0" w:space="0" w:color="auto"/>
                <w:left w:val="none" w:sz="0" w:space="0" w:color="auto"/>
                <w:bottom w:val="none" w:sz="0" w:space="0" w:color="auto"/>
                <w:right w:val="none" w:sz="0" w:space="0" w:color="auto"/>
              </w:divBdr>
            </w:div>
          </w:divsChild>
        </w:div>
        <w:div w:id="2040353671">
          <w:marLeft w:val="-225"/>
          <w:marRight w:val="-225"/>
          <w:marTop w:val="0"/>
          <w:marBottom w:val="0"/>
          <w:divBdr>
            <w:top w:val="none" w:sz="0" w:space="0" w:color="auto"/>
            <w:left w:val="none" w:sz="0" w:space="0" w:color="auto"/>
            <w:bottom w:val="none" w:sz="0" w:space="0" w:color="auto"/>
            <w:right w:val="none" w:sz="0" w:space="0" w:color="auto"/>
          </w:divBdr>
          <w:divsChild>
            <w:div w:id="755516170">
              <w:marLeft w:val="0"/>
              <w:marRight w:val="0"/>
              <w:marTop w:val="0"/>
              <w:marBottom w:val="750"/>
              <w:divBdr>
                <w:top w:val="none" w:sz="0" w:space="0" w:color="auto"/>
                <w:left w:val="none" w:sz="0" w:space="0" w:color="auto"/>
                <w:bottom w:val="none" w:sz="0" w:space="0" w:color="auto"/>
                <w:right w:val="none" w:sz="0" w:space="0" w:color="auto"/>
              </w:divBdr>
              <w:divsChild>
                <w:div w:id="275645695">
                  <w:marLeft w:val="0"/>
                  <w:marRight w:val="0"/>
                  <w:marTop w:val="0"/>
                  <w:marBottom w:val="0"/>
                  <w:divBdr>
                    <w:top w:val="none" w:sz="0" w:space="0" w:color="auto"/>
                    <w:left w:val="none" w:sz="0" w:space="0" w:color="auto"/>
                    <w:bottom w:val="none" w:sz="0" w:space="0" w:color="auto"/>
                    <w:right w:val="none" w:sz="0" w:space="0" w:color="auto"/>
                  </w:divBdr>
                  <w:divsChild>
                    <w:div w:id="826433738">
                      <w:marLeft w:val="0"/>
                      <w:marRight w:val="0"/>
                      <w:marTop w:val="0"/>
                      <w:marBottom w:val="0"/>
                      <w:divBdr>
                        <w:top w:val="none" w:sz="0" w:space="0" w:color="auto"/>
                        <w:left w:val="none" w:sz="0" w:space="0" w:color="auto"/>
                        <w:bottom w:val="none" w:sz="0" w:space="0" w:color="auto"/>
                        <w:right w:val="none" w:sz="0" w:space="0" w:color="auto"/>
                      </w:divBdr>
                    </w:div>
                    <w:div w:id="1153642077">
                      <w:marLeft w:val="0"/>
                      <w:marRight w:val="0"/>
                      <w:marTop w:val="0"/>
                      <w:marBottom w:val="0"/>
                      <w:divBdr>
                        <w:top w:val="none" w:sz="0" w:space="0" w:color="auto"/>
                        <w:left w:val="none" w:sz="0" w:space="0" w:color="auto"/>
                        <w:bottom w:val="none" w:sz="0" w:space="0" w:color="auto"/>
                        <w:right w:val="none" w:sz="0" w:space="0" w:color="auto"/>
                      </w:divBdr>
                    </w:div>
                    <w:div w:id="1315640262">
                      <w:marLeft w:val="0"/>
                      <w:marRight w:val="0"/>
                      <w:marTop w:val="0"/>
                      <w:marBottom w:val="0"/>
                      <w:divBdr>
                        <w:top w:val="none" w:sz="0" w:space="0" w:color="auto"/>
                        <w:left w:val="none" w:sz="0" w:space="0" w:color="auto"/>
                        <w:bottom w:val="none" w:sz="0" w:space="0" w:color="auto"/>
                        <w:right w:val="none" w:sz="0" w:space="0" w:color="auto"/>
                      </w:divBdr>
                    </w:div>
                    <w:div w:id="635648595">
                      <w:marLeft w:val="0"/>
                      <w:marRight w:val="0"/>
                      <w:marTop w:val="0"/>
                      <w:marBottom w:val="0"/>
                      <w:divBdr>
                        <w:top w:val="none" w:sz="0" w:space="0" w:color="auto"/>
                        <w:left w:val="none" w:sz="0" w:space="0" w:color="auto"/>
                        <w:bottom w:val="none" w:sz="0" w:space="0" w:color="auto"/>
                        <w:right w:val="none" w:sz="0" w:space="0" w:color="auto"/>
                      </w:divBdr>
                    </w:div>
                    <w:div w:id="727461763">
                      <w:marLeft w:val="0"/>
                      <w:marRight w:val="0"/>
                      <w:marTop w:val="0"/>
                      <w:marBottom w:val="0"/>
                      <w:divBdr>
                        <w:top w:val="none" w:sz="0" w:space="0" w:color="auto"/>
                        <w:left w:val="none" w:sz="0" w:space="0" w:color="auto"/>
                        <w:bottom w:val="none" w:sz="0" w:space="0" w:color="auto"/>
                        <w:right w:val="none" w:sz="0" w:space="0" w:color="auto"/>
                      </w:divBdr>
                    </w:div>
                    <w:div w:id="1174883385">
                      <w:marLeft w:val="0"/>
                      <w:marRight w:val="0"/>
                      <w:marTop w:val="0"/>
                      <w:marBottom w:val="0"/>
                      <w:divBdr>
                        <w:top w:val="none" w:sz="0" w:space="0" w:color="auto"/>
                        <w:left w:val="none" w:sz="0" w:space="0" w:color="auto"/>
                        <w:bottom w:val="none" w:sz="0" w:space="0" w:color="auto"/>
                        <w:right w:val="none" w:sz="0" w:space="0" w:color="auto"/>
                      </w:divBdr>
                    </w:div>
                    <w:div w:id="913052071">
                      <w:marLeft w:val="0"/>
                      <w:marRight w:val="0"/>
                      <w:marTop w:val="0"/>
                      <w:marBottom w:val="0"/>
                      <w:divBdr>
                        <w:top w:val="none" w:sz="0" w:space="0" w:color="auto"/>
                        <w:left w:val="none" w:sz="0" w:space="0" w:color="auto"/>
                        <w:bottom w:val="none" w:sz="0" w:space="0" w:color="auto"/>
                        <w:right w:val="none" w:sz="0" w:space="0" w:color="auto"/>
                      </w:divBdr>
                    </w:div>
                    <w:div w:id="815604343">
                      <w:marLeft w:val="0"/>
                      <w:marRight w:val="0"/>
                      <w:marTop w:val="0"/>
                      <w:marBottom w:val="0"/>
                      <w:divBdr>
                        <w:top w:val="none" w:sz="0" w:space="0" w:color="auto"/>
                        <w:left w:val="none" w:sz="0" w:space="0" w:color="auto"/>
                        <w:bottom w:val="none" w:sz="0" w:space="0" w:color="auto"/>
                        <w:right w:val="none" w:sz="0" w:space="0" w:color="auto"/>
                      </w:divBdr>
                    </w:div>
                    <w:div w:id="922449945">
                      <w:marLeft w:val="0"/>
                      <w:marRight w:val="0"/>
                      <w:marTop w:val="0"/>
                      <w:marBottom w:val="0"/>
                      <w:divBdr>
                        <w:top w:val="none" w:sz="0" w:space="0" w:color="auto"/>
                        <w:left w:val="none" w:sz="0" w:space="0" w:color="auto"/>
                        <w:bottom w:val="none" w:sz="0" w:space="0" w:color="auto"/>
                        <w:right w:val="none" w:sz="0" w:space="0" w:color="auto"/>
                      </w:divBdr>
                    </w:div>
                    <w:div w:id="2144616494">
                      <w:marLeft w:val="0"/>
                      <w:marRight w:val="0"/>
                      <w:marTop w:val="0"/>
                      <w:marBottom w:val="0"/>
                      <w:divBdr>
                        <w:top w:val="none" w:sz="0" w:space="0" w:color="auto"/>
                        <w:left w:val="none" w:sz="0" w:space="0" w:color="auto"/>
                        <w:bottom w:val="none" w:sz="0" w:space="0" w:color="auto"/>
                        <w:right w:val="none" w:sz="0" w:space="0" w:color="auto"/>
                      </w:divBdr>
                    </w:div>
                    <w:div w:id="1326318356">
                      <w:marLeft w:val="0"/>
                      <w:marRight w:val="0"/>
                      <w:marTop w:val="0"/>
                      <w:marBottom w:val="0"/>
                      <w:divBdr>
                        <w:top w:val="none" w:sz="0" w:space="0" w:color="auto"/>
                        <w:left w:val="none" w:sz="0" w:space="0" w:color="auto"/>
                        <w:bottom w:val="none" w:sz="0" w:space="0" w:color="auto"/>
                        <w:right w:val="none" w:sz="0" w:space="0" w:color="auto"/>
                      </w:divBdr>
                    </w:div>
                    <w:div w:id="559749019">
                      <w:marLeft w:val="0"/>
                      <w:marRight w:val="0"/>
                      <w:marTop w:val="0"/>
                      <w:marBottom w:val="0"/>
                      <w:divBdr>
                        <w:top w:val="none" w:sz="0" w:space="0" w:color="auto"/>
                        <w:left w:val="none" w:sz="0" w:space="0" w:color="auto"/>
                        <w:bottom w:val="none" w:sz="0" w:space="0" w:color="auto"/>
                        <w:right w:val="none" w:sz="0" w:space="0" w:color="auto"/>
                      </w:divBdr>
                    </w:div>
                    <w:div w:id="887448728">
                      <w:marLeft w:val="0"/>
                      <w:marRight w:val="0"/>
                      <w:marTop w:val="0"/>
                      <w:marBottom w:val="0"/>
                      <w:divBdr>
                        <w:top w:val="none" w:sz="0" w:space="0" w:color="auto"/>
                        <w:left w:val="none" w:sz="0" w:space="0" w:color="auto"/>
                        <w:bottom w:val="none" w:sz="0" w:space="0" w:color="auto"/>
                        <w:right w:val="none" w:sz="0" w:space="0" w:color="auto"/>
                      </w:divBdr>
                    </w:div>
                    <w:div w:id="1194656769">
                      <w:marLeft w:val="0"/>
                      <w:marRight w:val="0"/>
                      <w:marTop w:val="0"/>
                      <w:marBottom w:val="0"/>
                      <w:divBdr>
                        <w:top w:val="none" w:sz="0" w:space="0" w:color="auto"/>
                        <w:left w:val="none" w:sz="0" w:space="0" w:color="auto"/>
                        <w:bottom w:val="none" w:sz="0" w:space="0" w:color="auto"/>
                        <w:right w:val="none" w:sz="0" w:space="0" w:color="auto"/>
                      </w:divBdr>
                    </w:div>
                    <w:div w:id="291978736">
                      <w:marLeft w:val="0"/>
                      <w:marRight w:val="0"/>
                      <w:marTop w:val="0"/>
                      <w:marBottom w:val="0"/>
                      <w:divBdr>
                        <w:top w:val="none" w:sz="0" w:space="0" w:color="auto"/>
                        <w:left w:val="none" w:sz="0" w:space="0" w:color="auto"/>
                        <w:bottom w:val="none" w:sz="0" w:space="0" w:color="auto"/>
                        <w:right w:val="none" w:sz="0" w:space="0" w:color="auto"/>
                      </w:divBdr>
                    </w:div>
                    <w:div w:id="1249729555">
                      <w:marLeft w:val="0"/>
                      <w:marRight w:val="0"/>
                      <w:marTop w:val="0"/>
                      <w:marBottom w:val="0"/>
                      <w:divBdr>
                        <w:top w:val="none" w:sz="0" w:space="0" w:color="auto"/>
                        <w:left w:val="none" w:sz="0" w:space="0" w:color="auto"/>
                        <w:bottom w:val="none" w:sz="0" w:space="0" w:color="auto"/>
                        <w:right w:val="none" w:sz="0" w:space="0" w:color="auto"/>
                      </w:divBdr>
                    </w:div>
                    <w:div w:id="1995796593">
                      <w:marLeft w:val="0"/>
                      <w:marRight w:val="0"/>
                      <w:marTop w:val="0"/>
                      <w:marBottom w:val="0"/>
                      <w:divBdr>
                        <w:top w:val="none" w:sz="0" w:space="0" w:color="auto"/>
                        <w:left w:val="none" w:sz="0" w:space="0" w:color="auto"/>
                        <w:bottom w:val="none" w:sz="0" w:space="0" w:color="auto"/>
                        <w:right w:val="none" w:sz="0" w:space="0" w:color="auto"/>
                      </w:divBdr>
                    </w:div>
                    <w:div w:id="945577341">
                      <w:marLeft w:val="0"/>
                      <w:marRight w:val="0"/>
                      <w:marTop w:val="0"/>
                      <w:marBottom w:val="0"/>
                      <w:divBdr>
                        <w:top w:val="none" w:sz="0" w:space="0" w:color="auto"/>
                        <w:left w:val="none" w:sz="0" w:space="0" w:color="auto"/>
                        <w:bottom w:val="none" w:sz="0" w:space="0" w:color="auto"/>
                        <w:right w:val="none" w:sz="0" w:space="0" w:color="auto"/>
                      </w:divBdr>
                    </w:div>
                    <w:div w:id="638268327">
                      <w:marLeft w:val="0"/>
                      <w:marRight w:val="0"/>
                      <w:marTop w:val="0"/>
                      <w:marBottom w:val="0"/>
                      <w:divBdr>
                        <w:top w:val="none" w:sz="0" w:space="0" w:color="auto"/>
                        <w:left w:val="none" w:sz="0" w:space="0" w:color="auto"/>
                        <w:bottom w:val="none" w:sz="0" w:space="0" w:color="auto"/>
                        <w:right w:val="none" w:sz="0" w:space="0" w:color="auto"/>
                      </w:divBdr>
                    </w:div>
                    <w:div w:id="708143830">
                      <w:marLeft w:val="0"/>
                      <w:marRight w:val="0"/>
                      <w:marTop w:val="0"/>
                      <w:marBottom w:val="0"/>
                      <w:divBdr>
                        <w:top w:val="none" w:sz="0" w:space="0" w:color="auto"/>
                        <w:left w:val="none" w:sz="0" w:space="0" w:color="auto"/>
                        <w:bottom w:val="none" w:sz="0" w:space="0" w:color="auto"/>
                        <w:right w:val="none" w:sz="0" w:space="0" w:color="auto"/>
                      </w:divBdr>
                    </w:div>
                    <w:div w:id="688525573">
                      <w:marLeft w:val="0"/>
                      <w:marRight w:val="0"/>
                      <w:marTop w:val="0"/>
                      <w:marBottom w:val="0"/>
                      <w:divBdr>
                        <w:top w:val="none" w:sz="0" w:space="0" w:color="auto"/>
                        <w:left w:val="none" w:sz="0" w:space="0" w:color="auto"/>
                        <w:bottom w:val="none" w:sz="0" w:space="0" w:color="auto"/>
                        <w:right w:val="none" w:sz="0" w:space="0" w:color="auto"/>
                      </w:divBdr>
                    </w:div>
                    <w:div w:id="195700230">
                      <w:marLeft w:val="0"/>
                      <w:marRight w:val="0"/>
                      <w:marTop w:val="0"/>
                      <w:marBottom w:val="0"/>
                      <w:divBdr>
                        <w:top w:val="none" w:sz="0" w:space="0" w:color="auto"/>
                        <w:left w:val="none" w:sz="0" w:space="0" w:color="auto"/>
                        <w:bottom w:val="none" w:sz="0" w:space="0" w:color="auto"/>
                        <w:right w:val="none" w:sz="0" w:space="0" w:color="auto"/>
                      </w:divBdr>
                    </w:div>
                    <w:div w:id="1168911150">
                      <w:marLeft w:val="0"/>
                      <w:marRight w:val="0"/>
                      <w:marTop w:val="0"/>
                      <w:marBottom w:val="0"/>
                      <w:divBdr>
                        <w:top w:val="none" w:sz="0" w:space="0" w:color="auto"/>
                        <w:left w:val="none" w:sz="0" w:space="0" w:color="auto"/>
                        <w:bottom w:val="none" w:sz="0" w:space="0" w:color="auto"/>
                        <w:right w:val="none" w:sz="0" w:space="0" w:color="auto"/>
                      </w:divBdr>
                    </w:div>
                    <w:div w:id="483857387">
                      <w:marLeft w:val="0"/>
                      <w:marRight w:val="0"/>
                      <w:marTop w:val="0"/>
                      <w:marBottom w:val="0"/>
                      <w:divBdr>
                        <w:top w:val="none" w:sz="0" w:space="0" w:color="auto"/>
                        <w:left w:val="none" w:sz="0" w:space="0" w:color="auto"/>
                        <w:bottom w:val="none" w:sz="0" w:space="0" w:color="auto"/>
                        <w:right w:val="none" w:sz="0" w:space="0" w:color="auto"/>
                      </w:divBdr>
                    </w:div>
                    <w:div w:id="959148045">
                      <w:marLeft w:val="0"/>
                      <w:marRight w:val="0"/>
                      <w:marTop w:val="0"/>
                      <w:marBottom w:val="0"/>
                      <w:divBdr>
                        <w:top w:val="none" w:sz="0" w:space="0" w:color="auto"/>
                        <w:left w:val="none" w:sz="0" w:space="0" w:color="auto"/>
                        <w:bottom w:val="none" w:sz="0" w:space="0" w:color="auto"/>
                        <w:right w:val="none" w:sz="0" w:space="0" w:color="auto"/>
                      </w:divBdr>
                    </w:div>
                    <w:div w:id="1416628320">
                      <w:marLeft w:val="0"/>
                      <w:marRight w:val="0"/>
                      <w:marTop w:val="0"/>
                      <w:marBottom w:val="0"/>
                      <w:divBdr>
                        <w:top w:val="none" w:sz="0" w:space="0" w:color="auto"/>
                        <w:left w:val="none" w:sz="0" w:space="0" w:color="auto"/>
                        <w:bottom w:val="none" w:sz="0" w:space="0" w:color="auto"/>
                        <w:right w:val="none" w:sz="0" w:space="0" w:color="auto"/>
                      </w:divBdr>
                    </w:div>
                    <w:div w:id="1416978298">
                      <w:marLeft w:val="0"/>
                      <w:marRight w:val="0"/>
                      <w:marTop w:val="0"/>
                      <w:marBottom w:val="0"/>
                      <w:divBdr>
                        <w:top w:val="none" w:sz="0" w:space="0" w:color="auto"/>
                        <w:left w:val="none" w:sz="0" w:space="0" w:color="auto"/>
                        <w:bottom w:val="none" w:sz="0" w:space="0" w:color="auto"/>
                        <w:right w:val="none" w:sz="0" w:space="0" w:color="auto"/>
                      </w:divBdr>
                    </w:div>
                    <w:div w:id="1796561717">
                      <w:marLeft w:val="0"/>
                      <w:marRight w:val="0"/>
                      <w:marTop w:val="0"/>
                      <w:marBottom w:val="0"/>
                      <w:divBdr>
                        <w:top w:val="none" w:sz="0" w:space="0" w:color="auto"/>
                        <w:left w:val="none" w:sz="0" w:space="0" w:color="auto"/>
                        <w:bottom w:val="none" w:sz="0" w:space="0" w:color="auto"/>
                        <w:right w:val="none" w:sz="0" w:space="0" w:color="auto"/>
                      </w:divBdr>
                    </w:div>
                    <w:div w:id="785849839">
                      <w:marLeft w:val="0"/>
                      <w:marRight w:val="0"/>
                      <w:marTop w:val="0"/>
                      <w:marBottom w:val="0"/>
                      <w:divBdr>
                        <w:top w:val="none" w:sz="0" w:space="0" w:color="auto"/>
                        <w:left w:val="none" w:sz="0" w:space="0" w:color="auto"/>
                        <w:bottom w:val="none" w:sz="0" w:space="0" w:color="auto"/>
                        <w:right w:val="none" w:sz="0" w:space="0" w:color="auto"/>
                      </w:divBdr>
                    </w:div>
                    <w:div w:id="1784180545">
                      <w:marLeft w:val="0"/>
                      <w:marRight w:val="0"/>
                      <w:marTop w:val="0"/>
                      <w:marBottom w:val="0"/>
                      <w:divBdr>
                        <w:top w:val="none" w:sz="0" w:space="0" w:color="auto"/>
                        <w:left w:val="none" w:sz="0" w:space="0" w:color="auto"/>
                        <w:bottom w:val="none" w:sz="0" w:space="0" w:color="auto"/>
                        <w:right w:val="none" w:sz="0" w:space="0" w:color="auto"/>
                      </w:divBdr>
                    </w:div>
                    <w:div w:id="1283413927">
                      <w:marLeft w:val="0"/>
                      <w:marRight w:val="0"/>
                      <w:marTop w:val="0"/>
                      <w:marBottom w:val="0"/>
                      <w:divBdr>
                        <w:top w:val="none" w:sz="0" w:space="0" w:color="auto"/>
                        <w:left w:val="none" w:sz="0" w:space="0" w:color="auto"/>
                        <w:bottom w:val="none" w:sz="0" w:space="0" w:color="auto"/>
                        <w:right w:val="none" w:sz="0" w:space="0" w:color="auto"/>
                      </w:divBdr>
                    </w:div>
                    <w:div w:id="871843407">
                      <w:marLeft w:val="0"/>
                      <w:marRight w:val="0"/>
                      <w:marTop w:val="0"/>
                      <w:marBottom w:val="0"/>
                      <w:divBdr>
                        <w:top w:val="none" w:sz="0" w:space="0" w:color="auto"/>
                        <w:left w:val="none" w:sz="0" w:space="0" w:color="auto"/>
                        <w:bottom w:val="none" w:sz="0" w:space="0" w:color="auto"/>
                        <w:right w:val="none" w:sz="0" w:space="0" w:color="auto"/>
                      </w:divBdr>
                    </w:div>
                    <w:div w:id="1915234032">
                      <w:marLeft w:val="0"/>
                      <w:marRight w:val="0"/>
                      <w:marTop w:val="0"/>
                      <w:marBottom w:val="0"/>
                      <w:divBdr>
                        <w:top w:val="none" w:sz="0" w:space="0" w:color="auto"/>
                        <w:left w:val="none" w:sz="0" w:space="0" w:color="auto"/>
                        <w:bottom w:val="none" w:sz="0" w:space="0" w:color="auto"/>
                        <w:right w:val="none" w:sz="0" w:space="0" w:color="auto"/>
                      </w:divBdr>
                    </w:div>
                    <w:div w:id="1780103570">
                      <w:marLeft w:val="0"/>
                      <w:marRight w:val="0"/>
                      <w:marTop w:val="0"/>
                      <w:marBottom w:val="0"/>
                      <w:divBdr>
                        <w:top w:val="none" w:sz="0" w:space="0" w:color="auto"/>
                        <w:left w:val="none" w:sz="0" w:space="0" w:color="auto"/>
                        <w:bottom w:val="none" w:sz="0" w:space="0" w:color="auto"/>
                        <w:right w:val="none" w:sz="0" w:space="0" w:color="auto"/>
                      </w:divBdr>
                    </w:div>
                    <w:div w:id="660694771">
                      <w:marLeft w:val="0"/>
                      <w:marRight w:val="0"/>
                      <w:marTop w:val="0"/>
                      <w:marBottom w:val="0"/>
                      <w:divBdr>
                        <w:top w:val="none" w:sz="0" w:space="0" w:color="auto"/>
                        <w:left w:val="none" w:sz="0" w:space="0" w:color="auto"/>
                        <w:bottom w:val="none" w:sz="0" w:space="0" w:color="auto"/>
                        <w:right w:val="none" w:sz="0" w:space="0" w:color="auto"/>
                      </w:divBdr>
                    </w:div>
                    <w:div w:id="242376097">
                      <w:marLeft w:val="0"/>
                      <w:marRight w:val="0"/>
                      <w:marTop w:val="0"/>
                      <w:marBottom w:val="0"/>
                      <w:divBdr>
                        <w:top w:val="none" w:sz="0" w:space="0" w:color="auto"/>
                        <w:left w:val="none" w:sz="0" w:space="0" w:color="auto"/>
                        <w:bottom w:val="none" w:sz="0" w:space="0" w:color="auto"/>
                        <w:right w:val="none" w:sz="0" w:space="0" w:color="auto"/>
                      </w:divBdr>
                    </w:div>
                    <w:div w:id="278728828">
                      <w:marLeft w:val="0"/>
                      <w:marRight w:val="0"/>
                      <w:marTop w:val="0"/>
                      <w:marBottom w:val="0"/>
                      <w:divBdr>
                        <w:top w:val="none" w:sz="0" w:space="0" w:color="auto"/>
                        <w:left w:val="none" w:sz="0" w:space="0" w:color="auto"/>
                        <w:bottom w:val="none" w:sz="0" w:space="0" w:color="auto"/>
                        <w:right w:val="none" w:sz="0" w:space="0" w:color="auto"/>
                      </w:divBdr>
                    </w:div>
                    <w:div w:id="1630236030">
                      <w:marLeft w:val="0"/>
                      <w:marRight w:val="0"/>
                      <w:marTop w:val="0"/>
                      <w:marBottom w:val="0"/>
                      <w:divBdr>
                        <w:top w:val="none" w:sz="0" w:space="0" w:color="auto"/>
                        <w:left w:val="none" w:sz="0" w:space="0" w:color="auto"/>
                        <w:bottom w:val="none" w:sz="0" w:space="0" w:color="auto"/>
                        <w:right w:val="none" w:sz="0" w:space="0" w:color="auto"/>
                      </w:divBdr>
                    </w:div>
                    <w:div w:id="483425787">
                      <w:marLeft w:val="0"/>
                      <w:marRight w:val="0"/>
                      <w:marTop w:val="0"/>
                      <w:marBottom w:val="0"/>
                      <w:divBdr>
                        <w:top w:val="none" w:sz="0" w:space="0" w:color="auto"/>
                        <w:left w:val="none" w:sz="0" w:space="0" w:color="auto"/>
                        <w:bottom w:val="none" w:sz="0" w:space="0" w:color="auto"/>
                        <w:right w:val="none" w:sz="0" w:space="0" w:color="auto"/>
                      </w:divBdr>
                    </w:div>
                    <w:div w:id="1069881946">
                      <w:marLeft w:val="0"/>
                      <w:marRight w:val="0"/>
                      <w:marTop w:val="0"/>
                      <w:marBottom w:val="0"/>
                      <w:divBdr>
                        <w:top w:val="none" w:sz="0" w:space="0" w:color="auto"/>
                        <w:left w:val="none" w:sz="0" w:space="0" w:color="auto"/>
                        <w:bottom w:val="none" w:sz="0" w:space="0" w:color="auto"/>
                        <w:right w:val="none" w:sz="0" w:space="0" w:color="auto"/>
                      </w:divBdr>
                    </w:div>
                    <w:div w:id="234053663">
                      <w:marLeft w:val="0"/>
                      <w:marRight w:val="0"/>
                      <w:marTop w:val="0"/>
                      <w:marBottom w:val="0"/>
                      <w:divBdr>
                        <w:top w:val="none" w:sz="0" w:space="0" w:color="auto"/>
                        <w:left w:val="none" w:sz="0" w:space="0" w:color="auto"/>
                        <w:bottom w:val="none" w:sz="0" w:space="0" w:color="auto"/>
                        <w:right w:val="none" w:sz="0" w:space="0" w:color="auto"/>
                      </w:divBdr>
                    </w:div>
                    <w:div w:id="732895895">
                      <w:marLeft w:val="0"/>
                      <w:marRight w:val="0"/>
                      <w:marTop w:val="0"/>
                      <w:marBottom w:val="0"/>
                      <w:divBdr>
                        <w:top w:val="none" w:sz="0" w:space="0" w:color="auto"/>
                        <w:left w:val="none" w:sz="0" w:space="0" w:color="auto"/>
                        <w:bottom w:val="none" w:sz="0" w:space="0" w:color="auto"/>
                        <w:right w:val="none" w:sz="0" w:space="0" w:color="auto"/>
                      </w:divBdr>
                    </w:div>
                    <w:div w:id="520780192">
                      <w:marLeft w:val="0"/>
                      <w:marRight w:val="0"/>
                      <w:marTop w:val="0"/>
                      <w:marBottom w:val="0"/>
                      <w:divBdr>
                        <w:top w:val="none" w:sz="0" w:space="0" w:color="auto"/>
                        <w:left w:val="none" w:sz="0" w:space="0" w:color="auto"/>
                        <w:bottom w:val="none" w:sz="0" w:space="0" w:color="auto"/>
                        <w:right w:val="none" w:sz="0" w:space="0" w:color="auto"/>
                      </w:divBdr>
                    </w:div>
                    <w:div w:id="408119026">
                      <w:marLeft w:val="0"/>
                      <w:marRight w:val="0"/>
                      <w:marTop w:val="0"/>
                      <w:marBottom w:val="0"/>
                      <w:divBdr>
                        <w:top w:val="none" w:sz="0" w:space="0" w:color="auto"/>
                        <w:left w:val="none" w:sz="0" w:space="0" w:color="auto"/>
                        <w:bottom w:val="none" w:sz="0" w:space="0" w:color="auto"/>
                        <w:right w:val="none" w:sz="0" w:space="0" w:color="auto"/>
                      </w:divBdr>
                    </w:div>
                    <w:div w:id="1876191201">
                      <w:marLeft w:val="0"/>
                      <w:marRight w:val="0"/>
                      <w:marTop w:val="0"/>
                      <w:marBottom w:val="0"/>
                      <w:divBdr>
                        <w:top w:val="none" w:sz="0" w:space="0" w:color="auto"/>
                        <w:left w:val="none" w:sz="0" w:space="0" w:color="auto"/>
                        <w:bottom w:val="none" w:sz="0" w:space="0" w:color="auto"/>
                        <w:right w:val="none" w:sz="0" w:space="0" w:color="auto"/>
                      </w:divBdr>
                    </w:div>
                    <w:div w:id="1330863995">
                      <w:marLeft w:val="0"/>
                      <w:marRight w:val="0"/>
                      <w:marTop w:val="0"/>
                      <w:marBottom w:val="0"/>
                      <w:divBdr>
                        <w:top w:val="none" w:sz="0" w:space="0" w:color="auto"/>
                        <w:left w:val="none" w:sz="0" w:space="0" w:color="auto"/>
                        <w:bottom w:val="none" w:sz="0" w:space="0" w:color="auto"/>
                        <w:right w:val="none" w:sz="0" w:space="0" w:color="auto"/>
                      </w:divBdr>
                    </w:div>
                    <w:div w:id="292635017">
                      <w:marLeft w:val="0"/>
                      <w:marRight w:val="0"/>
                      <w:marTop w:val="0"/>
                      <w:marBottom w:val="0"/>
                      <w:divBdr>
                        <w:top w:val="none" w:sz="0" w:space="0" w:color="auto"/>
                        <w:left w:val="none" w:sz="0" w:space="0" w:color="auto"/>
                        <w:bottom w:val="none" w:sz="0" w:space="0" w:color="auto"/>
                        <w:right w:val="none" w:sz="0" w:space="0" w:color="auto"/>
                      </w:divBdr>
                    </w:div>
                    <w:div w:id="1115172057">
                      <w:marLeft w:val="0"/>
                      <w:marRight w:val="0"/>
                      <w:marTop w:val="0"/>
                      <w:marBottom w:val="0"/>
                      <w:divBdr>
                        <w:top w:val="none" w:sz="0" w:space="0" w:color="auto"/>
                        <w:left w:val="none" w:sz="0" w:space="0" w:color="auto"/>
                        <w:bottom w:val="none" w:sz="0" w:space="0" w:color="auto"/>
                        <w:right w:val="none" w:sz="0" w:space="0" w:color="auto"/>
                      </w:divBdr>
                    </w:div>
                    <w:div w:id="222719149">
                      <w:marLeft w:val="0"/>
                      <w:marRight w:val="0"/>
                      <w:marTop w:val="0"/>
                      <w:marBottom w:val="0"/>
                      <w:divBdr>
                        <w:top w:val="none" w:sz="0" w:space="0" w:color="auto"/>
                        <w:left w:val="none" w:sz="0" w:space="0" w:color="auto"/>
                        <w:bottom w:val="none" w:sz="0" w:space="0" w:color="auto"/>
                        <w:right w:val="none" w:sz="0" w:space="0" w:color="auto"/>
                      </w:divBdr>
                    </w:div>
                    <w:div w:id="1050156017">
                      <w:marLeft w:val="0"/>
                      <w:marRight w:val="0"/>
                      <w:marTop w:val="0"/>
                      <w:marBottom w:val="0"/>
                      <w:divBdr>
                        <w:top w:val="none" w:sz="0" w:space="0" w:color="auto"/>
                        <w:left w:val="none" w:sz="0" w:space="0" w:color="auto"/>
                        <w:bottom w:val="none" w:sz="0" w:space="0" w:color="auto"/>
                        <w:right w:val="none" w:sz="0" w:space="0" w:color="auto"/>
                      </w:divBdr>
                    </w:div>
                    <w:div w:id="249849884">
                      <w:marLeft w:val="0"/>
                      <w:marRight w:val="0"/>
                      <w:marTop w:val="0"/>
                      <w:marBottom w:val="0"/>
                      <w:divBdr>
                        <w:top w:val="none" w:sz="0" w:space="0" w:color="auto"/>
                        <w:left w:val="none" w:sz="0" w:space="0" w:color="auto"/>
                        <w:bottom w:val="none" w:sz="0" w:space="0" w:color="auto"/>
                        <w:right w:val="none" w:sz="0" w:space="0" w:color="auto"/>
                      </w:divBdr>
                    </w:div>
                    <w:div w:id="665134119">
                      <w:marLeft w:val="0"/>
                      <w:marRight w:val="0"/>
                      <w:marTop w:val="0"/>
                      <w:marBottom w:val="0"/>
                      <w:divBdr>
                        <w:top w:val="none" w:sz="0" w:space="0" w:color="auto"/>
                        <w:left w:val="none" w:sz="0" w:space="0" w:color="auto"/>
                        <w:bottom w:val="none" w:sz="0" w:space="0" w:color="auto"/>
                        <w:right w:val="none" w:sz="0" w:space="0" w:color="auto"/>
                      </w:divBdr>
                    </w:div>
                    <w:div w:id="164252212">
                      <w:marLeft w:val="0"/>
                      <w:marRight w:val="0"/>
                      <w:marTop w:val="0"/>
                      <w:marBottom w:val="0"/>
                      <w:divBdr>
                        <w:top w:val="none" w:sz="0" w:space="0" w:color="auto"/>
                        <w:left w:val="none" w:sz="0" w:space="0" w:color="auto"/>
                        <w:bottom w:val="none" w:sz="0" w:space="0" w:color="auto"/>
                        <w:right w:val="none" w:sz="0" w:space="0" w:color="auto"/>
                      </w:divBdr>
                    </w:div>
                    <w:div w:id="1128857711">
                      <w:marLeft w:val="0"/>
                      <w:marRight w:val="0"/>
                      <w:marTop w:val="0"/>
                      <w:marBottom w:val="0"/>
                      <w:divBdr>
                        <w:top w:val="none" w:sz="0" w:space="0" w:color="auto"/>
                        <w:left w:val="none" w:sz="0" w:space="0" w:color="auto"/>
                        <w:bottom w:val="none" w:sz="0" w:space="0" w:color="auto"/>
                        <w:right w:val="none" w:sz="0" w:space="0" w:color="auto"/>
                      </w:divBdr>
                    </w:div>
                    <w:div w:id="405956190">
                      <w:marLeft w:val="0"/>
                      <w:marRight w:val="0"/>
                      <w:marTop w:val="0"/>
                      <w:marBottom w:val="0"/>
                      <w:divBdr>
                        <w:top w:val="none" w:sz="0" w:space="0" w:color="auto"/>
                        <w:left w:val="none" w:sz="0" w:space="0" w:color="auto"/>
                        <w:bottom w:val="none" w:sz="0" w:space="0" w:color="auto"/>
                        <w:right w:val="none" w:sz="0" w:space="0" w:color="auto"/>
                      </w:divBdr>
                    </w:div>
                    <w:div w:id="937757829">
                      <w:marLeft w:val="0"/>
                      <w:marRight w:val="0"/>
                      <w:marTop w:val="0"/>
                      <w:marBottom w:val="0"/>
                      <w:divBdr>
                        <w:top w:val="none" w:sz="0" w:space="0" w:color="auto"/>
                        <w:left w:val="none" w:sz="0" w:space="0" w:color="auto"/>
                        <w:bottom w:val="none" w:sz="0" w:space="0" w:color="auto"/>
                        <w:right w:val="none" w:sz="0" w:space="0" w:color="auto"/>
                      </w:divBdr>
                    </w:div>
                    <w:div w:id="1529834173">
                      <w:marLeft w:val="0"/>
                      <w:marRight w:val="0"/>
                      <w:marTop w:val="0"/>
                      <w:marBottom w:val="0"/>
                      <w:divBdr>
                        <w:top w:val="none" w:sz="0" w:space="0" w:color="auto"/>
                        <w:left w:val="none" w:sz="0" w:space="0" w:color="auto"/>
                        <w:bottom w:val="none" w:sz="0" w:space="0" w:color="auto"/>
                        <w:right w:val="none" w:sz="0" w:space="0" w:color="auto"/>
                      </w:divBdr>
                    </w:div>
                    <w:div w:id="1871262367">
                      <w:marLeft w:val="0"/>
                      <w:marRight w:val="0"/>
                      <w:marTop w:val="0"/>
                      <w:marBottom w:val="0"/>
                      <w:divBdr>
                        <w:top w:val="none" w:sz="0" w:space="0" w:color="auto"/>
                        <w:left w:val="none" w:sz="0" w:space="0" w:color="auto"/>
                        <w:bottom w:val="none" w:sz="0" w:space="0" w:color="auto"/>
                        <w:right w:val="none" w:sz="0" w:space="0" w:color="auto"/>
                      </w:divBdr>
                    </w:div>
                    <w:div w:id="44451910">
                      <w:marLeft w:val="0"/>
                      <w:marRight w:val="0"/>
                      <w:marTop w:val="0"/>
                      <w:marBottom w:val="0"/>
                      <w:divBdr>
                        <w:top w:val="none" w:sz="0" w:space="0" w:color="auto"/>
                        <w:left w:val="none" w:sz="0" w:space="0" w:color="auto"/>
                        <w:bottom w:val="none" w:sz="0" w:space="0" w:color="auto"/>
                        <w:right w:val="none" w:sz="0" w:space="0" w:color="auto"/>
                      </w:divBdr>
                    </w:div>
                    <w:div w:id="1441603067">
                      <w:marLeft w:val="0"/>
                      <w:marRight w:val="0"/>
                      <w:marTop w:val="0"/>
                      <w:marBottom w:val="0"/>
                      <w:divBdr>
                        <w:top w:val="none" w:sz="0" w:space="0" w:color="auto"/>
                        <w:left w:val="none" w:sz="0" w:space="0" w:color="auto"/>
                        <w:bottom w:val="none" w:sz="0" w:space="0" w:color="auto"/>
                        <w:right w:val="none" w:sz="0" w:space="0" w:color="auto"/>
                      </w:divBdr>
                    </w:div>
                    <w:div w:id="1027678943">
                      <w:marLeft w:val="0"/>
                      <w:marRight w:val="0"/>
                      <w:marTop w:val="0"/>
                      <w:marBottom w:val="0"/>
                      <w:divBdr>
                        <w:top w:val="none" w:sz="0" w:space="0" w:color="auto"/>
                        <w:left w:val="none" w:sz="0" w:space="0" w:color="auto"/>
                        <w:bottom w:val="none" w:sz="0" w:space="0" w:color="auto"/>
                        <w:right w:val="none" w:sz="0" w:space="0" w:color="auto"/>
                      </w:divBdr>
                    </w:div>
                    <w:div w:id="1632901509">
                      <w:marLeft w:val="0"/>
                      <w:marRight w:val="0"/>
                      <w:marTop w:val="0"/>
                      <w:marBottom w:val="0"/>
                      <w:divBdr>
                        <w:top w:val="none" w:sz="0" w:space="0" w:color="auto"/>
                        <w:left w:val="none" w:sz="0" w:space="0" w:color="auto"/>
                        <w:bottom w:val="none" w:sz="0" w:space="0" w:color="auto"/>
                        <w:right w:val="none" w:sz="0" w:space="0" w:color="auto"/>
                      </w:divBdr>
                    </w:div>
                    <w:div w:id="80182515">
                      <w:marLeft w:val="0"/>
                      <w:marRight w:val="0"/>
                      <w:marTop w:val="0"/>
                      <w:marBottom w:val="0"/>
                      <w:divBdr>
                        <w:top w:val="none" w:sz="0" w:space="0" w:color="auto"/>
                        <w:left w:val="none" w:sz="0" w:space="0" w:color="auto"/>
                        <w:bottom w:val="none" w:sz="0" w:space="0" w:color="auto"/>
                        <w:right w:val="none" w:sz="0" w:space="0" w:color="auto"/>
                      </w:divBdr>
                    </w:div>
                    <w:div w:id="285045367">
                      <w:marLeft w:val="0"/>
                      <w:marRight w:val="0"/>
                      <w:marTop w:val="0"/>
                      <w:marBottom w:val="0"/>
                      <w:divBdr>
                        <w:top w:val="none" w:sz="0" w:space="0" w:color="auto"/>
                        <w:left w:val="none" w:sz="0" w:space="0" w:color="auto"/>
                        <w:bottom w:val="none" w:sz="0" w:space="0" w:color="auto"/>
                        <w:right w:val="none" w:sz="0" w:space="0" w:color="auto"/>
                      </w:divBdr>
                    </w:div>
                    <w:div w:id="2043626820">
                      <w:marLeft w:val="0"/>
                      <w:marRight w:val="0"/>
                      <w:marTop w:val="0"/>
                      <w:marBottom w:val="0"/>
                      <w:divBdr>
                        <w:top w:val="none" w:sz="0" w:space="0" w:color="auto"/>
                        <w:left w:val="none" w:sz="0" w:space="0" w:color="auto"/>
                        <w:bottom w:val="none" w:sz="0" w:space="0" w:color="auto"/>
                        <w:right w:val="none" w:sz="0" w:space="0" w:color="auto"/>
                      </w:divBdr>
                    </w:div>
                    <w:div w:id="1600790424">
                      <w:marLeft w:val="0"/>
                      <w:marRight w:val="0"/>
                      <w:marTop w:val="0"/>
                      <w:marBottom w:val="0"/>
                      <w:divBdr>
                        <w:top w:val="none" w:sz="0" w:space="0" w:color="auto"/>
                        <w:left w:val="none" w:sz="0" w:space="0" w:color="auto"/>
                        <w:bottom w:val="none" w:sz="0" w:space="0" w:color="auto"/>
                        <w:right w:val="none" w:sz="0" w:space="0" w:color="auto"/>
                      </w:divBdr>
                    </w:div>
                    <w:div w:id="344523259">
                      <w:marLeft w:val="0"/>
                      <w:marRight w:val="0"/>
                      <w:marTop w:val="0"/>
                      <w:marBottom w:val="0"/>
                      <w:divBdr>
                        <w:top w:val="none" w:sz="0" w:space="0" w:color="auto"/>
                        <w:left w:val="none" w:sz="0" w:space="0" w:color="auto"/>
                        <w:bottom w:val="none" w:sz="0" w:space="0" w:color="auto"/>
                        <w:right w:val="none" w:sz="0" w:space="0" w:color="auto"/>
                      </w:divBdr>
                    </w:div>
                    <w:div w:id="1895464016">
                      <w:marLeft w:val="0"/>
                      <w:marRight w:val="0"/>
                      <w:marTop w:val="0"/>
                      <w:marBottom w:val="0"/>
                      <w:divBdr>
                        <w:top w:val="none" w:sz="0" w:space="0" w:color="auto"/>
                        <w:left w:val="none" w:sz="0" w:space="0" w:color="auto"/>
                        <w:bottom w:val="none" w:sz="0" w:space="0" w:color="auto"/>
                        <w:right w:val="none" w:sz="0" w:space="0" w:color="auto"/>
                      </w:divBdr>
                    </w:div>
                    <w:div w:id="1199203056">
                      <w:marLeft w:val="0"/>
                      <w:marRight w:val="0"/>
                      <w:marTop w:val="0"/>
                      <w:marBottom w:val="0"/>
                      <w:divBdr>
                        <w:top w:val="none" w:sz="0" w:space="0" w:color="auto"/>
                        <w:left w:val="none" w:sz="0" w:space="0" w:color="auto"/>
                        <w:bottom w:val="none" w:sz="0" w:space="0" w:color="auto"/>
                        <w:right w:val="none" w:sz="0" w:space="0" w:color="auto"/>
                      </w:divBdr>
                    </w:div>
                    <w:div w:id="11041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2803">
      <w:bodyDiv w:val="1"/>
      <w:marLeft w:val="0"/>
      <w:marRight w:val="0"/>
      <w:marTop w:val="0"/>
      <w:marBottom w:val="0"/>
      <w:divBdr>
        <w:top w:val="none" w:sz="0" w:space="0" w:color="auto"/>
        <w:left w:val="none" w:sz="0" w:space="0" w:color="auto"/>
        <w:bottom w:val="none" w:sz="0" w:space="0" w:color="auto"/>
        <w:right w:val="none" w:sz="0" w:space="0" w:color="auto"/>
      </w:divBdr>
      <w:divsChild>
        <w:div w:id="1534343396">
          <w:marLeft w:val="0"/>
          <w:marRight w:val="0"/>
          <w:marTop w:val="0"/>
          <w:marBottom w:val="0"/>
          <w:divBdr>
            <w:top w:val="none" w:sz="0" w:space="0" w:color="auto"/>
            <w:left w:val="none" w:sz="0" w:space="0" w:color="auto"/>
            <w:bottom w:val="none" w:sz="0" w:space="0" w:color="auto"/>
            <w:right w:val="none" w:sz="0" w:space="0" w:color="auto"/>
          </w:divBdr>
        </w:div>
        <w:div w:id="309990934">
          <w:marLeft w:val="0"/>
          <w:marRight w:val="0"/>
          <w:marTop w:val="0"/>
          <w:marBottom w:val="0"/>
          <w:divBdr>
            <w:top w:val="none" w:sz="0" w:space="0" w:color="auto"/>
            <w:left w:val="none" w:sz="0" w:space="0" w:color="auto"/>
            <w:bottom w:val="none" w:sz="0" w:space="0" w:color="auto"/>
            <w:right w:val="none" w:sz="0" w:space="0" w:color="auto"/>
          </w:divBdr>
        </w:div>
        <w:div w:id="1750736795">
          <w:marLeft w:val="0"/>
          <w:marRight w:val="0"/>
          <w:marTop w:val="0"/>
          <w:marBottom w:val="0"/>
          <w:divBdr>
            <w:top w:val="none" w:sz="0" w:space="0" w:color="auto"/>
            <w:left w:val="none" w:sz="0" w:space="0" w:color="auto"/>
            <w:bottom w:val="none" w:sz="0" w:space="0" w:color="auto"/>
            <w:right w:val="none" w:sz="0" w:space="0" w:color="auto"/>
          </w:divBdr>
        </w:div>
        <w:div w:id="213544009">
          <w:marLeft w:val="0"/>
          <w:marRight w:val="0"/>
          <w:marTop w:val="0"/>
          <w:marBottom w:val="0"/>
          <w:divBdr>
            <w:top w:val="none" w:sz="0" w:space="0" w:color="auto"/>
            <w:left w:val="none" w:sz="0" w:space="0" w:color="auto"/>
            <w:bottom w:val="none" w:sz="0" w:space="0" w:color="auto"/>
            <w:right w:val="none" w:sz="0" w:space="0" w:color="auto"/>
          </w:divBdr>
        </w:div>
        <w:div w:id="1379091373">
          <w:marLeft w:val="0"/>
          <w:marRight w:val="0"/>
          <w:marTop w:val="0"/>
          <w:marBottom w:val="0"/>
          <w:divBdr>
            <w:top w:val="none" w:sz="0" w:space="0" w:color="auto"/>
            <w:left w:val="none" w:sz="0" w:space="0" w:color="auto"/>
            <w:bottom w:val="none" w:sz="0" w:space="0" w:color="auto"/>
            <w:right w:val="none" w:sz="0" w:space="0" w:color="auto"/>
          </w:divBdr>
        </w:div>
        <w:div w:id="1553929178">
          <w:marLeft w:val="0"/>
          <w:marRight w:val="0"/>
          <w:marTop w:val="0"/>
          <w:marBottom w:val="0"/>
          <w:divBdr>
            <w:top w:val="none" w:sz="0" w:space="0" w:color="auto"/>
            <w:left w:val="none" w:sz="0" w:space="0" w:color="auto"/>
            <w:bottom w:val="none" w:sz="0" w:space="0" w:color="auto"/>
            <w:right w:val="none" w:sz="0" w:space="0" w:color="auto"/>
          </w:divBdr>
        </w:div>
        <w:div w:id="57244735">
          <w:marLeft w:val="0"/>
          <w:marRight w:val="0"/>
          <w:marTop w:val="0"/>
          <w:marBottom w:val="0"/>
          <w:divBdr>
            <w:top w:val="none" w:sz="0" w:space="0" w:color="auto"/>
            <w:left w:val="none" w:sz="0" w:space="0" w:color="auto"/>
            <w:bottom w:val="none" w:sz="0" w:space="0" w:color="auto"/>
            <w:right w:val="none" w:sz="0" w:space="0" w:color="auto"/>
          </w:divBdr>
        </w:div>
        <w:div w:id="1773433594">
          <w:marLeft w:val="0"/>
          <w:marRight w:val="0"/>
          <w:marTop w:val="0"/>
          <w:marBottom w:val="0"/>
          <w:divBdr>
            <w:top w:val="none" w:sz="0" w:space="0" w:color="auto"/>
            <w:left w:val="none" w:sz="0" w:space="0" w:color="auto"/>
            <w:bottom w:val="none" w:sz="0" w:space="0" w:color="auto"/>
            <w:right w:val="none" w:sz="0" w:space="0" w:color="auto"/>
          </w:divBdr>
        </w:div>
        <w:div w:id="51053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srs</dc:creator>
  <cp:lastModifiedBy>srs</cp:lastModifiedBy>
  <cp:revision>2</cp:revision>
  <dcterms:created xsi:type="dcterms:W3CDTF">2024-02-04T09:17:00Z</dcterms:created>
  <dcterms:modified xsi:type="dcterms:W3CDTF">2024-02-04T09:17:00Z</dcterms:modified>
</cp:coreProperties>
</file>